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A1981">
      <w:pPr>
        <w:keepNext w:val="0"/>
        <w:keepLines w:val="0"/>
        <w:pageBreakBefore w:val="0"/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left="8000" w:hanging="8008" w:hangingChars="2500"/>
        <w:jc w:val="left"/>
        <w:rPr>
          <w:rFonts w:ascii="微软雅黑" w:hAnsi="微软雅黑" w:eastAsia="微软雅黑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5814695</wp:posOffset>
            </wp:positionH>
            <wp:positionV relativeFrom="paragraph">
              <wp:posOffset>120650</wp:posOffset>
            </wp:positionV>
            <wp:extent cx="833120" cy="1106170"/>
            <wp:effectExtent l="0" t="0" r="5080" b="11430"/>
            <wp:wrapNone/>
            <wp:docPr id="1" name="图片 1" descr="/Users/apple/Desktop/WechatIMG3885.jpgWechatIMG3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sers/apple/Desktop/WechatIMG3885.jpgWechatIMG3885"/>
                    <pic:cNvPicPr>
                      <a:picLocks noChangeAspect="1"/>
                    </pic:cNvPicPr>
                  </pic:nvPicPr>
                  <pic:blipFill>
                    <a:blip r:embed="rId4"/>
                    <a:srcRect t="267" b="267"/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李欣彩</w:t>
      </w:r>
      <w:r>
        <w:rPr>
          <w:rFonts w:hint="eastAsia" w:ascii="微软雅黑" w:hAnsi="微软雅黑" w:eastAsia="微软雅黑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微软雅黑" w:hAnsi="微软雅黑" w:eastAsia="微软雅黑"/>
          <w:b/>
          <w:color w:val="000000" w:themeColor="text1"/>
          <w:sz w:val="32"/>
          <w14:textFill>
            <w14:solidFill>
              <w14:schemeClr w14:val="tx1"/>
            </w14:solidFill>
          </w14:textFill>
        </w:rPr>
        <w:t xml:space="preserve">                                                            </w:t>
      </w:r>
    </w:p>
    <w:p w14:paraId="0CC6BD5C">
      <w:pPr>
        <w:pStyle w:val="3"/>
        <w:keepNext w:val="0"/>
        <w:keepLines w:val="0"/>
        <w:pageBreakBefore w:val="0"/>
        <w:wordWrap/>
        <w:overflowPunct/>
        <w:topLinePunct w:val="0"/>
        <w:bidi w:val="0"/>
        <w:snapToGrid w:val="0"/>
        <w:spacing w:line="257" w:lineRule="auto"/>
        <w:rPr>
          <w:rFonts w:hint="default" w:ascii="微软雅黑" w:hAnsi="微软雅黑" w:eastAsia="微软雅黑" w:cs="微软雅黑"/>
          <w:sz w:val="22"/>
          <w:szCs w:val="22"/>
          <w:lang w:val="en-US" w:eastAsia="zh-CN"/>
        </w:rPr>
      </w:pPr>
      <w:r>
        <w:rPr>
          <w:rFonts w:hint="eastAsia" w:cs="微软雅黑"/>
          <w:sz w:val="22"/>
          <w:szCs w:val="22"/>
          <w:lang w:val="en-US" w:eastAsia="zh-CN"/>
        </w:rPr>
        <w:t>15621114197（微信同号）</w:t>
      </w:r>
    </w:p>
    <w:p w14:paraId="4219AD04">
      <w:pPr>
        <w:keepNext w:val="0"/>
        <w:keepLines w:val="0"/>
        <w:pageBreakBefore w:val="0"/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jc w:val="left"/>
        <w:rPr>
          <w:rFonts w:hint="default" w:ascii="微软雅黑" w:hAnsi="微软雅黑" w:eastAsia="微软雅黑" w:cs="微软雅黑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预备党员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￨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2000.05</w:t>
      </w:r>
    </w:p>
    <w:p w14:paraId="723351FA">
      <w:pPr>
        <w:keepNext w:val="0"/>
        <w:keepLines w:val="0"/>
        <w:pageBreakBefore w:val="0"/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jc w:val="left"/>
        <w:rPr>
          <w:rFonts w:hint="eastAsia" w:ascii="微软雅黑" w:hAnsi="微软雅黑" w:eastAsia="微软雅黑" w:cs="微软雅黑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户籍所在地：山东省青岛市市北区</w:t>
      </w:r>
      <w:r>
        <w:rPr>
          <w:rFonts w:hint="eastAsia" w:ascii="微软雅黑" w:hAnsi="微软雅黑" w:eastAsia="微软雅黑" w:cs="微软雅黑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                                                                    </w:t>
      </w:r>
    </w:p>
    <w:p w14:paraId="1CF3DE94">
      <w:pPr>
        <w:pStyle w:val="3"/>
        <w:keepNext w:val="0"/>
        <w:keepLines w:val="0"/>
        <w:pageBreakBefore w:val="0"/>
        <w:wordWrap/>
        <w:overflowPunct/>
        <w:topLinePunct w:val="0"/>
        <w:bidi w:val="0"/>
        <w:snapToGrid w:val="0"/>
        <w:spacing w:before="60" w:line="257" w:lineRule="auto"/>
        <w:ind w:left="18"/>
        <w:rPr>
          <w:rFonts w:hint="eastAsia" w:ascii="微软雅黑" w:hAnsi="微软雅黑" w:eastAsia="微软雅黑" w:cs="微软雅黑"/>
          <w:sz w:val="22"/>
          <w:szCs w:val="22"/>
          <w:lang w:eastAsia="zh-CN"/>
        </w:rPr>
      </w:pPr>
      <w:r>
        <w:rPr>
          <w:rFonts w:hint="eastAsia" w:cs="微软雅黑"/>
          <w:color w:val="333333"/>
          <w:spacing w:val="-2"/>
          <w:sz w:val="22"/>
          <w:szCs w:val="22"/>
          <w:lang w:val="en-US" w:eastAsia="zh-CN"/>
        </w:rPr>
        <w:t>1375585009</w:t>
      </w:r>
      <w:r>
        <w:rPr>
          <w:rFonts w:hint="eastAsia" w:ascii="微软雅黑" w:hAnsi="微软雅黑" w:eastAsia="微软雅黑" w:cs="微软雅黑"/>
          <w:color w:val="333333"/>
          <w:spacing w:val="-2"/>
          <w:sz w:val="22"/>
          <w:szCs w:val="22"/>
          <w:lang w:eastAsia="zh-CN"/>
        </w:rPr>
        <w:t>@qq.com</w:t>
      </w:r>
    </w:p>
    <w:p w14:paraId="6D272982">
      <w:pPr>
        <w:keepNext w:val="0"/>
        <w:keepLines w:val="0"/>
        <w:pageBreakBefore w:val="0"/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rPr>
          <w:rFonts w:ascii="微软雅黑" w:hAnsi="微软雅黑" w:eastAsia="微软雅黑"/>
          <w:b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b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教育背景</w:t>
      </w:r>
      <w:r>
        <w:rPr>
          <w:rFonts w:ascii="微软雅黑" w:hAnsi="微软雅黑" w:eastAsia="微软雅黑"/>
          <w:b/>
          <w:color w:val="000000" w:themeColor="text1"/>
          <w:sz w:val="20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</w:t>
      </w:r>
    </w:p>
    <w:tbl>
      <w:tblPr>
        <w:tblStyle w:val="10"/>
        <w:tblW w:w="106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5"/>
        <w:gridCol w:w="4582"/>
        <w:gridCol w:w="2793"/>
        <w:gridCol w:w="778"/>
      </w:tblGrid>
      <w:tr w14:paraId="4452B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1" w:hRule="atLeast"/>
        </w:trPr>
        <w:tc>
          <w:tcPr>
            <w:tcW w:w="2545" w:type="dxa"/>
            <w:tcBorders>
              <w:tl2br w:val="nil"/>
              <w:tr2bl w:val="nil"/>
            </w:tcBorders>
            <w:vAlign w:val="top"/>
          </w:tcPr>
          <w:p w14:paraId="7FF00294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left"/>
              <w:rPr>
                <w:rFonts w:ascii="微软雅黑" w:hAnsi="微软雅黑" w:eastAsia="微软雅黑"/>
                <w:b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微软雅黑" w:hAnsi="微软雅黑" w:eastAsia="微软雅黑"/>
                <w:b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微软雅黑" w:hAnsi="微软雅黑" w:eastAsia="微软雅黑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.09</w:t>
            </w:r>
            <w:r>
              <w:rPr>
                <w:rFonts w:hint="eastAsia" w:ascii="微软雅黑" w:hAnsi="微软雅黑" w:eastAsia="微软雅黑"/>
                <w:b/>
                <w:sz w:val="20"/>
              </w:rPr>
              <w:t>-</w:t>
            </w:r>
            <w:r>
              <w:rPr>
                <w:rFonts w:ascii="微软雅黑" w:hAnsi="微软雅黑" w:eastAsia="微软雅黑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微软雅黑" w:hAnsi="微软雅黑" w:eastAsia="微软雅黑"/>
                <w:b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微软雅黑" w:hAnsi="微软雅黑" w:eastAsia="微软雅黑"/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.06</w:t>
            </w:r>
          </w:p>
        </w:tc>
        <w:tc>
          <w:tcPr>
            <w:tcW w:w="4582" w:type="dxa"/>
            <w:tcBorders>
              <w:tl2br w:val="nil"/>
              <w:tr2bl w:val="nil"/>
            </w:tcBorders>
            <w:vAlign w:val="top"/>
          </w:tcPr>
          <w:p w14:paraId="2D0579F9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rPr>
                <w:rFonts w:ascii="微软雅黑" w:hAnsi="微软雅黑" w:eastAsia="微软雅黑"/>
                <w:b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西北大学</w:t>
            </w:r>
            <w:r>
              <w:rPr>
                <w:rFonts w:hint="eastAsia" w:ascii="微软雅黑" w:hAnsi="微软雅黑" w:eastAsia="微软雅黑"/>
                <w:b/>
                <w:sz w:val="20"/>
              </w:rPr>
              <w:t>（</w:t>
            </w:r>
            <w:r>
              <w:rPr>
                <w:rFonts w:hint="eastAsia" w:ascii="微软雅黑" w:hAnsi="微软雅黑" w:eastAsia="微软雅黑"/>
                <w:b w:val="0"/>
                <w:bCs/>
                <w:sz w:val="20"/>
                <w:lang w:val="en-US" w:eastAsia="zh-CN"/>
              </w:rPr>
              <w:t>排名</w:t>
            </w:r>
            <w:r>
              <w:rPr>
                <w:rFonts w:hint="eastAsia" w:ascii="微软雅黑" w:hAnsi="微软雅黑" w:eastAsia="微软雅黑"/>
                <w:bCs/>
                <w:sz w:val="20"/>
              </w:rPr>
              <w:t>前1</w:t>
            </w:r>
            <w:r>
              <w:rPr>
                <w:rFonts w:hint="eastAsia" w:ascii="微软雅黑" w:hAnsi="微软雅黑" w:eastAsia="微软雅黑"/>
                <w:bCs/>
                <w:sz w:val="20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/>
                <w:bCs/>
                <w:sz w:val="20"/>
              </w:rPr>
              <w:t>%</w:t>
            </w:r>
            <w:r>
              <w:rPr>
                <w:rFonts w:hint="eastAsia" w:ascii="微软雅黑" w:hAnsi="微软雅黑" w:eastAsia="微软雅黑"/>
                <w:b/>
                <w:sz w:val="20"/>
              </w:rPr>
              <w:t>）</w:t>
            </w:r>
          </w:p>
        </w:tc>
        <w:tc>
          <w:tcPr>
            <w:tcW w:w="2793" w:type="dxa"/>
            <w:tcBorders>
              <w:tl2br w:val="nil"/>
              <w:tr2bl w:val="nil"/>
            </w:tcBorders>
            <w:vAlign w:val="top"/>
          </w:tcPr>
          <w:p w14:paraId="0088963F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rPr>
                <w:rFonts w:ascii="微软雅黑" w:hAnsi="微软雅黑" w:eastAsia="微软雅黑"/>
                <w:b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戏剧与影视（创意写作）</w:t>
            </w:r>
          </w:p>
        </w:tc>
        <w:tc>
          <w:tcPr>
            <w:tcW w:w="778" w:type="dxa"/>
            <w:tcBorders>
              <w:tl2br w:val="nil"/>
              <w:tr2bl w:val="nil"/>
            </w:tcBorders>
            <w:vAlign w:val="top"/>
          </w:tcPr>
          <w:p w14:paraId="7D3DA6B4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right"/>
              <w:rPr>
                <w:rFonts w:hint="eastAsia" w:ascii="微软雅黑" w:hAnsi="微软雅黑" w:eastAsia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硕士</w:t>
            </w:r>
          </w:p>
        </w:tc>
      </w:tr>
    </w:tbl>
    <w:p w14:paraId="732FDAB2">
      <w:pPr>
        <w:pStyle w:val="15"/>
        <w:keepNext w:val="0"/>
        <w:keepLines w:val="0"/>
        <w:pageBreakBefore w:val="0"/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="0" w:firstLineChars="0"/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  <w:lang w:val="en-US" w:eastAsia="zh-CN"/>
        </w:rPr>
        <w:t>硕士</w:t>
      </w: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  <w:t>主修课程：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创意写作理论、文学经典文本研读、故事工坊、诗歌工坊、非虚构写作工坊、小说写作、影视剧本创作、网络文学创作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  <w:t>等。</w:t>
      </w:r>
    </w:p>
    <w:tbl>
      <w:tblPr>
        <w:tblStyle w:val="10"/>
        <w:tblW w:w="1070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5"/>
        <w:gridCol w:w="4582"/>
        <w:gridCol w:w="2780"/>
        <w:gridCol w:w="800"/>
      </w:tblGrid>
      <w:tr w14:paraId="5CD96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1" w:hRule="atLeast"/>
        </w:trPr>
        <w:tc>
          <w:tcPr>
            <w:tcW w:w="2545" w:type="dxa"/>
            <w:tcBorders>
              <w:tl2br w:val="nil"/>
              <w:tr2bl w:val="nil"/>
            </w:tcBorders>
            <w:vAlign w:val="top"/>
          </w:tcPr>
          <w:p w14:paraId="3CBC3A77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left"/>
              <w:rPr>
                <w:rFonts w:hint="default" w:ascii="微软雅黑" w:hAnsi="微软雅黑" w:eastAsia="微软雅黑"/>
                <w:b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2019.09-2022.06</w:t>
            </w:r>
          </w:p>
        </w:tc>
        <w:tc>
          <w:tcPr>
            <w:tcW w:w="4582" w:type="dxa"/>
            <w:tcBorders>
              <w:tl2br w:val="nil"/>
              <w:tr2bl w:val="nil"/>
            </w:tcBorders>
            <w:vAlign w:val="top"/>
          </w:tcPr>
          <w:p w14:paraId="7A135115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rPr>
                <w:rFonts w:hint="default" w:ascii="微软雅黑" w:hAnsi="微软雅黑" w:eastAsia="微软雅黑"/>
                <w:b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中国戏曲学院</w:t>
            </w:r>
            <w:r>
              <w:rPr>
                <w:rFonts w:hint="eastAsia" w:ascii="微软雅黑" w:hAnsi="微软雅黑" w:eastAsia="微软雅黑"/>
                <w:bCs/>
                <w:sz w:val="20"/>
                <w:lang w:val="en-US" w:eastAsia="zh-CN"/>
              </w:rPr>
              <w:t>（排名前15%）</w:t>
            </w:r>
          </w:p>
        </w:tc>
        <w:tc>
          <w:tcPr>
            <w:tcW w:w="2780" w:type="dxa"/>
            <w:tcBorders>
              <w:tl2br w:val="nil"/>
              <w:tr2bl w:val="nil"/>
            </w:tcBorders>
            <w:vAlign w:val="top"/>
          </w:tcPr>
          <w:p w14:paraId="009C186B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戏剧影视文学</w:t>
            </w:r>
          </w:p>
        </w:tc>
        <w:tc>
          <w:tcPr>
            <w:tcW w:w="800" w:type="dxa"/>
            <w:tcBorders>
              <w:tl2br w:val="nil"/>
              <w:tr2bl w:val="nil"/>
            </w:tcBorders>
            <w:vAlign w:val="top"/>
          </w:tcPr>
          <w:p w14:paraId="583FDA81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right"/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本科</w:t>
            </w:r>
          </w:p>
        </w:tc>
      </w:tr>
    </w:tbl>
    <w:p w14:paraId="08DF1259">
      <w:pPr>
        <w:pStyle w:val="15"/>
        <w:keepNext w:val="0"/>
        <w:keepLines w:val="0"/>
        <w:pageBreakBefore w:val="0"/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="0" w:firstLineChars="0"/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  <w:lang w:val="en-US" w:eastAsia="zh-CN"/>
        </w:rPr>
        <w:t>本科主修课程：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中国古代文学史、中国现当代文学、中国古代戏曲史、京剧史、文学写作基础、戏曲大戏写作、话剧写作、观摩与鉴赏等。</w:t>
      </w:r>
    </w:p>
    <w:p w14:paraId="6956CD7A">
      <w:pPr>
        <w:pStyle w:val="15"/>
        <w:keepNext w:val="0"/>
        <w:keepLines w:val="0"/>
        <w:pageBreakBefore w:val="0"/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="0" w:firstLineChars="0"/>
        <w:rPr>
          <w:rFonts w:ascii="微软雅黑" w:hAnsi="微软雅黑" w:eastAsia="微软雅黑"/>
          <w:sz w:val="20"/>
          <w:u w:val="single"/>
        </w:rPr>
      </w:pPr>
      <w:r>
        <w:rPr>
          <w:rFonts w:hint="eastAsia" w:ascii="微软雅黑" w:hAnsi="微软雅黑" w:eastAsia="微软雅黑"/>
          <w:b/>
          <w:sz w:val="22"/>
          <w:u w:val="single"/>
        </w:rPr>
        <w:t>实习经历</w:t>
      </w:r>
      <w:r>
        <w:rPr>
          <w:rFonts w:ascii="微软雅黑" w:hAnsi="微软雅黑" w:eastAsia="微软雅黑"/>
          <w:sz w:val="20"/>
          <w:u w:val="single"/>
        </w:rPr>
        <w:t xml:space="preserve">                                   </w:t>
      </w:r>
      <w:r>
        <w:rPr>
          <w:rFonts w:hint="eastAsia" w:ascii="微软雅黑" w:hAnsi="微软雅黑" w:eastAsia="微软雅黑"/>
          <w:sz w:val="20"/>
          <w:u w:val="single"/>
          <w:lang w:val="en-US" w:eastAsia="zh-CN"/>
        </w:rPr>
        <w:t xml:space="preserve">                                                              </w:t>
      </w:r>
      <w:r>
        <w:rPr>
          <w:rFonts w:ascii="微软雅黑" w:hAnsi="微软雅黑" w:eastAsia="微软雅黑"/>
          <w:sz w:val="20"/>
          <w:u w:val="single"/>
        </w:rPr>
        <w:t xml:space="preserve"> </w:t>
      </w: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4575"/>
        <w:gridCol w:w="2789"/>
        <w:gridCol w:w="799"/>
      </w:tblGrid>
      <w:tr w14:paraId="16586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1" w:hRule="atLeast"/>
        </w:trPr>
        <w:tc>
          <w:tcPr>
            <w:tcW w:w="2557" w:type="dxa"/>
            <w:tcBorders>
              <w:tl2br w:val="nil"/>
              <w:tr2bl w:val="nil"/>
            </w:tcBorders>
            <w:vAlign w:val="top"/>
          </w:tcPr>
          <w:p w14:paraId="068F8ACF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left"/>
              <w:rPr>
                <w:rFonts w:hint="default" w:ascii="微软雅黑" w:hAnsi="微软雅黑" w:eastAsia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sz w:val="20"/>
              </w:rPr>
              <w:t>202</w:t>
            </w: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6</w:t>
            </w:r>
            <w:r>
              <w:rPr>
                <w:rFonts w:ascii="微软雅黑" w:hAnsi="微软雅黑" w:eastAsia="微软雅黑"/>
                <w:b/>
                <w:sz w:val="20"/>
              </w:rPr>
              <w:t>.0</w:t>
            </w: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/>
                <w:b/>
                <w:sz w:val="20"/>
              </w:rPr>
              <w:t>-</w:t>
            </w:r>
            <w:r>
              <w:rPr>
                <w:rFonts w:ascii="微软雅黑" w:hAnsi="微软雅黑" w:eastAsia="微软雅黑"/>
                <w:b/>
                <w:sz w:val="20"/>
              </w:rPr>
              <w:t>202</w:t>
            </w: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6</w:t>
            </w:r>
            <w:r>
              <w:rPr>
                <w:rFonts w:ascii="微软雅黑" w:hAnsi="微软雅黑" w:eastAsia="微软雅黑"/>
                <w:b/>
                <w:sz w:val="20"/>
              </w:rPr>
              <w:t>.</w:t>
            </w: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09</w:t>
            </w:r>
          </w:p>
        </w:tc>
        <w:tc>
          <w:tcPr>
            <w:tcW w:w="4575" w:type="dxa"/>
            <w:tcBorders>
              <w:tl2br w:val="nil"/>
              <w:tr2bl w:val="nil"/>
            </w:tcBorders>
            <w:vAlign w:val="top"/>
          </w:tcPr>
          <w:p w14:paraId="0FF183A1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rPr>
                <w:rFonts w:hint="default" w:ascii="微软雅黑" w:hAnsi="微软雅黑" w:eastAsia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深度传媒集团</w:t>
            </w:r>
            <w:bookmarkStart w:id="0" w:name="_GoBack"/>
            <w:bookmarkEnd w:id="0"/>
            <w:r>
              <w:rPr>
                <w:rFonts w:hint="eastAsia" w:ascii="微软雅黑" w:hAnsi="微软雅黑" w:eastAsia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有限公司</w:t>
            </w: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数字营销中心</w:t>
            </w:r>
          </w:p>
        </w:tc>
        <w:tc>
          <w:tcPr>
            <w:tcW w:w="2789" w:type="dxa"/>
            <w:tcBorders>
              <w:tl2br w:val="nil"/>
              <w:tr2bl w:val="nil"/>
            </w:tcBorders>
            <w:vAlign w:val="top"/>
          </w:tcPr>
          <w:p w14:paraId="63D839C7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rPr>
                <w:rFonts w:ascii="微软雅黑" w:hAnsi="微软雅黑" w:eastAsia="微软雅黑"/>
                <w:b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影视三组编导实习生</w:t>
            </w:r>
          </w:p>
        </w:tc>
        <w:tc>
          <w:tcPr>
            <w:tcW w:w="799" w:type="dxa"/>
            <w:tcBorders>
              <w:tl2br w:val="nil"/>
              <w:tr2bl w:val="nil"/>
            </w:tcBorders>
            <w:vAlign w:val="top"/>
          </w:tcPr>
          <w:p w14:paraId="17DE2AF3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right"/>
              <w:rPr>
                <w:rFonts w:hint="eastAsia" w:ascii="微软雅黑" w:hAnsi="微软雅黑" w:eastAsia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青岛</w:t>
            </w:r>
          </w:p>
        </w:tc>
      </w:tr>
    </w:tbl>
    <w:p w14:paraId="373568CA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</w:pPr>
      <w:r>
        <w:rPr>
          <w:rFonts w:hint="default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  <w:t>多项统筹推进：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任职国内领先4A整合营销集团（600+团队，服务海尔、海信等百余家头部品牌）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，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承接海尔消费金融、海康威视等品牌任务，覆盖案例片、官号运营、AIGC营销、IP混剪多元内容，参与影视全流程，推进多线工作，锤炼多线程项目处理能力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;</w:t>
      </w:r>
    </w:p>
    <w:p w14:paraId="269BF409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</w:pPr>
      <w:r>
        <w:rPr>
          <w:rFonts w:hint="default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  <w:t>策划脚本产出：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独立完成海尔消费金融、德国IFA展冰箱项目、天猫AI仿真人漫剧+AI歌曲等多个项目的创意概述与视频大纲创作，累计撰写创意方案及脚本10余份；负责海尔P350门锁视频分镜脚本的撰写与修改迭代，确保创意精准落地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；</w:t>
      </w:r>
    </w:p>
    <w:p w14:paraId="7E1B9F34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</w:pPr>
      <w:r>
        <w:rPr>
          <w:rFonts w:hint="default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  <w:t>外景拍摄执行：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摄制海尔48小时全屋智能改造，承担现场统筹与素材采集；完成企业人物访谈拍摄，积累实操与沟通协调经验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；</w:t>
      </w:r>
    </w:p>
    <w:p w14:paraId="1BF41FDB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ascii="微软雅黑" w:hAnsi="微软雅黑" w:eastAsia="微软雅黑"/>
          <w:kern w:val="0"/>
          <w:sz w:val="18"/>
          <w:szCs w:val="18"/>
          <w:shd w:val="clear" w:color="auto" w:fill="FFFFFF"/>
        </w:rPr>
      </w:pPr>
      <w:r>
        <w:rPr>
          <w:rFonts w:hint="default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  <w:t>跨组协同品控：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对接策划、拍摄、后期各环节推进项目，把控内容产出质量；累计交付15余项作品，保障各项目按期保质完成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。</w:t>
      </w:r>
    </w:p>
    <w:p w14:paraId="2AC99D90">
      <w:pPr>
        <w:keepNext w:val="0"/>
        <w:keepLines w:val="0"/>
        <w:pageBreakBefore w:val="0"/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</w:pPr>
      <w:r>
        <w:rPr>
          <w:rFonts w:ascii="微软雅黑" w:hAnsi="微软雅黑" w:eastAsia="微软雅黑"/>
          <w:b/>
          <w:sz w:val="22"/>
          <w:u w:val="single"/>
        </w:rPr>
        <w:t>校园实践</w:t>
      </w:r>
      <w:r>
        <w:rPr>
          <w:rFonts w:ascii="微软雅黑" w:hAnsi="微软雅黑" w:eastAsia="微软雅黑"/>
          <w:sz w:val="20"/>
          <w:u w:val="single"/>
        </w:rPr>
        <w:t xml:space="preserve">                                                                                                    </w:t>
      </w: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4575"/>
        <w:gridCol w:w="2789"/>
        <w:gridCol w:w="799"/>
      </w:tblGrid>
      <w:tr w14:paraId="0530F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1" w:hRule="atLeast"/>
        </w:trPr>
        <w:tc>
          <w:tcPr>
            <w:tcW w:w="2557" w:type="dxa"/>
            <w:tcBorders>
              <w:tl2br w:val="nil"/>
              <w:tr2bl w:val="nil"/>
            </w:tcBorders>
            <w:vAlign w:val="top"/>
          </w:tcPr>
          <w:p w14:paraId="4FE9CD9F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left"/>
              <w:rPr>
                <w:rFonts w:hint="default" w:ascii="微软雅黑" w:hAnsi="微软雅黑" w:eastAsia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sz w:val="20"/>
              </w:rPr>
              <w:t>2</w:t>
            </w: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025.09-2025.10</w:t>
            </w:r>
          </w:p>
        </w:tc>
        <w:tc>
          <w:tcPr>
            <w:tcW w:w="4575" w:type="dxa"/>
            <w:tcBorders>
              <w:tl2br w:val="nil"/>
              <w:tr2bl w:val="nil"/>
            </w:tcBorders>
            <w:vAlign w:val="top"/>
          </w:tcPr>
          <w:p w14:paraId="2879BCD7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rPr>
                <w:rFonts w:ascii="微软雅黑" w:hAnsi="微软雅黑" w:eastAsia="微软雅黑"/>
                <w:b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 xml:space="preserve">2025国际青春诗会 </w:t>
            </w:r>
            <w:r>
              <w:rPr>
                <w:rFonts w:ascii="宋体" w:hAnsi="宋体" w:eastAsia="宋体" w:cs="宋体"/>
                <w:b w:val="0"/>
                <w:bCs w:val="0"/>
                <w:sz w:val="16"/>
                <w:szCs w:val="16"/>
              </w:rPr>
              <w:t>中国作协与陕西省委宣传部主办</w:t>
            </w:r>
            <w:r>
              <w:rPr>
                <w:rFonts w:hint="eastAsia" w:ascii="微软雅黑" w:hAnsi="微软雅黑" w:eastAsia="微软雅黑"/>
                <w:b/>
                <w:sz w:val="20"/>
              </w:rPr>
              <w:tab/>
            </w:r>
          </w:p>
        </w:tc>
        <w:tc>
          <w:tcPr>
            <w:tcW w:w="2789" w:type="dxa"/>
            <w:tcBorders>
              <w:tl2br w:val="nil"/>
              <w:tr2bl w:val="nil"/>
            </w:tcBorders>
            <w:vAlign w:val="top"/>
          </w:tcPr>
          <w:p w14:paraId="47DF45BA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rPr>
                <w:rFonts w:ascii="微软雅黑" w:hAnsi="微软雅黑" w:eastAsia="微软雅黑"/>
                <w:b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校园诗人代表</w:t>
            </w:r>
            <w:r>
              <w:rPr>
                <w:rFonts w:ascii="微软雅黑" w:hAnsi="微软雅黑" w:eastAsia="微软雅黑"/>
                <w:b/>
                <w:sz w:val="20"/>
              </w:rPr>
              <w:t xml:space="preserve"> </w:t>
            </w:r>
          </w:p>
        </w:tc>
        <w:tc>
          <w:tcPr>
            <w:tcW w:w="799" w:type="dxa"/>
            <w:tcBorders>
              <w:tl2br w:val="nil"/>
              <w:tr2bl w:val="nil"/>
            </w:tcBorders>
            <w:vAlign w:val="top"/>
          </w:tcPr>
          <w:p w14:paraId="3D8F9215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right"/>
              <w:rPr>
                <w:rFonts w:ascii="微软雅黑" w:hAnsi="微软雅黑" w:eastAsia="微软雅黑"/>
                <w:b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西安</w:t>
            </w:r>
            <w:r>
              <w:rPr>
                <w:rFonts w:hint="eastAsia" w:ascii="微软雅黑" w:hAnsi="微软雅黑" w:eastAsia="微软雅黑"/>
                <w:b/>
                <w:sz w:val="20"/>
              </w:rPr>
              <w:t xml:space="preserve"> </w:t>
            </w:r>
          </w:p>
        </w:tc>
      </w:tr>
    </w:tbl>
    <w:p w14:paraId="4E0C1C2E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</w:pP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  <w:lang w:val="en-US" w:eastAsia="zh-CN"/>
        </w:rPr>
        <w:t>诗歌登台演绎：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入选校园诗人代表，在官方主办的国际诗会上双语朗诵原创诗歌《庄子与秋日》，收获中外诗人肯定与好评；</w:t>
      </w:r>
    </w:p>
    <w:p w14:paraId="2B4DABD4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</w:pP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  <w:lang w:val="en-US" w:eastAsia="zh-CN"/>
        </w:rPr>
        <w:t>活动会务保障：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投身活动志愿工作，开展现场协调、嘉宾引导与会务支持，保障整场国际诗歌交流活动平稳有序推进；</w:t>
      </w:r>
    </w:p>
    <w:p w14:paraId="389D3CB7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</w:pP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  <w:lang w:val="en-US" w:eastAsia="zh-CN"/>
        </w:rPr>
        <w:t>多国文化对话：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lang w:val="en-US" w:eastAsia="zh-CN"/>
        </w:rPr>
        <w:t>对接14位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拉美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各国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及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国内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诗人进行跨文化交流，开展诗歌创作、文明互鉴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的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深度对话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，沉浸式参与跨国文学探讨。</w:t>
      </w: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0"/>
        <w:gridCol w:w="4562"/>
        <w:gridCol w:w="2789"/>
        <w:gridCol w:w="799"/>
      </w:tblGrid>
      <w:tr w14:paraId="20FA6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1" w:hRule="atLeast"/>
        </w:trPr>
        <w:tc>
          <w:tcPr>
            <w:tcW w:w="2570" w:type="dxa"/>
            <w:tcBorders>
              <w:tl2br w:val="nil"/>
              <w:tr2bl w:val="nil"/>
            </w:tcBorders>
            <w:vAlign w:val="top"/>
          </w:tcPr>
          <w:p w14:paraId="4B223BEB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left"/>
              <w:rPr>
                <w:rFonts w:hint="eastAsia" w:ascii="微软雅黑" w:hAnsi="微软雅黑" w:eastAsia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sz w:val="20"/>
              </w:rPr>
              <w:t>202</w:t>
            </w: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4</w:t>
            </w:r>
            <w:r>
              <w:rPr>
                <w:rFonts w:ascii="微软雅黑" w:hAnsi="微软雅黑" w:eastAsia="微软雅黑"/>
                <w:b/>
                <w:sz w:val="20"/>
              </w:rPr>
              <w:t>.09</w:t>
            </w:r>
            <w:r>
              <w:rPr>
                <w:rFonts w:hint="eastAsia" w:ascii="微软雅黑" w:hAnsi="微软雅黑" w:eastAsia="微软雅黑"/>
                <w:b/>
                <w:sz w:val="20"/>
              </w:rPr>
              <w:t>-</w:t>
            </w:r>
            <w:r>
              <w:rPr>
                <w:rFonts w:ascii="微软雅黑" w:hAnsi="微软雅黑" w:eastAsia="微软雅黑"/>
                <w:b/>
                <w:sz w:val="20"/>
              </w:rPr>
              <w:t>202</w:t>
            </w: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5</w:t>
            </w:r>
            <w:r>
              <w:rPr>
                <w:rFonts w:ascii="微软雅黑" w:hAnsi="微软雅黑" w:eastAsia="微软雅黑"/>
                <w:b/>
                <w:sz w:val="20"/>
              </w:rPr>
              <w:t>.0</w:t>
            </w: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9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top"/>
          </w:tcPr>
          <w:p w14:paraId="16CA9F1E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rPr>
                <w:rFonts w:ascii="微软雅黑" w:hAnsi="微软雅黑" w:eastAsia="微软雅黑"/>
                <w:b w:val="0"/>
                <w:bCs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</w:rPr>
              <w:t>公众号编辑/内容运营</w:t>
            </w:r>
          </w:p>
        </w:tc>
        <w:tc>
          <w:tcPr>
            <w:tcW w:w="2789" w:type="dxa"/>
            <w:tcBorders>
              <w:tl2br w:val="nil"/>
              <w:tr2bl w:val="nil"/>
            </w:tcBorders>
            <w:vAlign w:val="top"/>
          </w:tcPr>
          <w:p w14:paraId="14CA82FA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left"/>
              <w:rPr>
                <w:rFonts w:hint="eastAsia" w:ascii="微软雅黑" w:hAnsi="微软雅黑" w:eastAsia="微软雅黑"/>
                <w:b/>
                <w:color w:val="000000" w:themeColor="text1"/>
                <w:sz w:val="20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负责人</w:t>
            </w:r>
          </w:p>
        </w:tc>
        <w:tc>
          <w:tcPr>
            <w:tcW w:w="799" w:type="dxa"/>
            <w:tcBorders>
              <w:tl2br w:val="nil"/>
              <w:tr2bl w:val="nil"/>
            </w:tcBorders>
            <w:vAlign w:val="top"/>
          </w:tcPr>
          <w:p w14:paraId="61637903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right"/>
              <w:rPr>
                <w:rFonts w:ascii="微软雅黑" w:hAnsi="微软雅黑" w:eastAsia="微软雅黑"/>
                <w:b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 xml:space="preserve">西安  </w:t>
            </w:r>
          </w:p>
        </w:tc>
      </w:tr>
    </w:tbl>
    <w:p w14:paraId="486F6BFE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</w:pPr>
      <w:r>
        <w:rPr>
          <w:rFonts w:hint="default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  <w:t>矩阵账号运维：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负责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“西北大学创意写作中心/NWU创意写作工作室/贾平凹文学馆”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3个官方公众号内容生产编排，累计编审推送图文35+篇，总阅读10000+，跟进选题策划、图文排版优化，根据阅读数据微调内容方向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，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维持校内文学媒体稳定内容输出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；</w:t>
      </w:r>
    </w:p>
    <w:p w14:paraId="4A613E03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</w:pPr>
      <w:r>
        <w:rPr>
          <w:rFonts w:hint="default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  <w:t>专题采编落地：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全程参与“优秀学长学姐访谈”专项，负责前期沟通对接、采访提纲拟定、现场拍摄统筹、后期成片审校及专访长文撰写，形成完整的“采-编-发”闭环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；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全程参与改稿会的策划执行，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负责纪要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、文案及海报设计，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专题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单篇最高阅读量600+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；</w:t>
      </w:r>
    </w:p>
    <w:p w14:paraId="23F18F43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</w:pPr>
      <w:r>
        <w:rPr>
          <w:rFonts w:hint="default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  <w:t>稿件审校管控：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对接20余位作者完成返修排版发布，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严格执行审稿、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校对标准，实现全年发布内容零差错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、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零违规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；</w:t>
      </w:r>
    </w:p>
    <w:p w14:paraId="26936776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</w:pPr>
      <w:r>
        <w:rPr>
          <w:rFonts w:hint="default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  <w:t>项目协同推进：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制定月度及周度内容排期，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开展</w:t>
      </w:r>
      <w:r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  <w:t>选题复盘会议，统筹文字、摄影、设计等多方资源，保障平台日常运作顺畅有序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eastAsia="zh-CN"/>
        </w:rPr>
        <w:t>。</w:t>
      </w: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0"/>
        <w:gridCol w:w="4562"/>
        <w:gridCol w:w="2789"/>
        <w:gridCol w:w="799"/>
      </w:tblGrid>
      <w:tr w14:paraId="1EA4A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1" w:hRule="atLeast"/>
        </w:trPr>
        <w:tc>
          <w:tcPr>
            <w:tcW w:w="2570" w:type="dxa"/>
            <w:tcBorders>
              <w:tl2br w:val="nil"/>
              <w:tr2bl w:val="nil"/>
            </w:tcBorders>
            <w:vAlign w:val="top"/>
          </w:tcPr>
          <w:p w14:paraId="00AE752F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left"/>
              <w:rPr>
                <w:rFonts w:hint="default" w:ascii="微软雅黑" w:hAnsi="微软雅黑" w:eastAsia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sz w:val="20"/>
              </w:rPr>
              <w:t>2</w:t>
            </w: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020.03-2021.05</w:t>
            </w:r>
          </w:p>
        </w:tc>
        <w:tc>
          <w:tcPr>
            <w:tcW w:w="4562" w:type="dxa"/>
            <w:tcBorders>
              <w:tl2br w:val="nil"/>
              <w:tr2bl w:val="nil"/>
            </w:tcBorders>
            <w:vAlign w:val="top"/>
          </w:tcPr>
          <w:p w14:paraId="10194026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rPr>
                <w:rFonts w:ascii="微软雅黑" w:hAnsi="微软雅黑" w:eastAsia="微软雅黑"/>
                <w:b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中国戏曲学院官方抖音账号运营项目</w:t>
            </w: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ab/>
            </w:r>
          </w:p>
        </w:tc>
        <w:tc>
          <w:tcPr>
            <w:tcW w:w="2789" w:type="dxa"/>
            <w:tcBorders>
              <w:tl2br w:val="nil"/>
              <w:tr2bl w:val="nil"/>
            </w:tcBorders>
            <w:vAlign w:val="top"/>
          </w:tcPr>
          <w:p w14:paraId="0F899919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rPr>
                <w:rFonts w:hint="default" w:ascii="微软雅黑" w:hAnsi="微软雅黑" w:eastAsia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内容统筹</w:t>
            </w:r>
          </w:p>
        </w:tc>
        <w:tc>
          <w:tcPr>
            <w:tcW w:w="799" w:type="dxa"/>
            <w:tcBorders>
              <w:tl2br w:val="nil"/>
              <w:tr2bl w:val="nil"/>
            </w:tcBorders>
            <w:vAlign w:val="top"/>
          </w:tcPr>
          <w:p w14:paraId="30C5B504">
            <w:pPr>
              <w:keepNext w:val="0"/>
              <w:keepLines w:val="0"/>
              <w:pageBreakBefore w:val="0"/>
              <w:tabs>
                <w:tab w:val="left" w:pos="18"/>
              </w:tabs>
              <w:wordWrap/>
              <w:overflowPunct/>
              <w:topLinePunct w:val="0"/>
              <w:bidi w:val="0"/>
              <w:snapToGrid w:val="0"/>
              <w:spacing w:line="257" w:lineRule="auto"/>
              <w:jc w:val="right"/>
              <w:rPr>
                <w:rFonts w:ascii="微软雅黑" w:hAnsi="微软雅黑" w:eastAsia="微软雅黑"/>
                <w:b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lang w:val="en-US" w:eastAsia="zh-CN"/>
              </w:rPr>
              <w:t>北京</w:t>
            </w:r>
            <w:r>
              <w:rPr>
                <w:rFonts w:hint="eastAsia" w:ascii="微软雅黑" w:hAnsi="微软雅黑" w:eastAsia="微软雅黑"/>
                <w:b/>
                <w:sz w:val="20"/>
              </w:rPr>
              <w:t xml:space="preserve"> </w:t>
            </w:r>
          </w:p>
        </w:tc>
      </w:tr>
    </w:tbl>
    <w:p w14:paraId="3A2858F6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</w:pP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  <w:lang w:val="en-US" w:eastAsia="zh-CN"/>
        </w:rPr>
        <w:t>内容体系搭建：</w:t>
      </w:r>
      <w:r>
        <w:rPr>
          <w:rFonts w:hint="default" w:ascii="Times New Roman" w:hAnsi="Times New Roman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  <w:t>规划账号六大内容板块，覆盖学子风采、戏曲变装、身段教学、校园资讯等赛道，研判年轻受众喜好，将传统文化内容转化为年轻用户喜闻乐见的表达方式</w:t>
      </w:r>
      <w:r>
        <w:rPr>
          <w:rFonts w:hint="eastAsia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  <w:t>，建立数据驱动运营思维，</w:t>
      </w:r>
      <w:r>
        <w:rPr>
          <w:rFonts w:hint="default" w:ascii="Times New Roman" w:hAnsi="Times New Roman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  <w:t>搭建适配校园戏曲账号的完整内容框架</w:t>
      </w:r>
      <w:r>
        <w:rPr>
          <w:rFonts w:hint="eastAsia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  <w:t>；</w:t>
      </w:r>
    </w:p>
    <w:p w14:paraId="6FAEF535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</w:pPr>
      <w:r>
        <w:rPr>
          <w:rFonts w:hint="default" w:ascii="Times New Roman" w:hAnsi="Times New Roman" w:eastAsia="微软雅黑" w:cs="Times New Roman"/>
          <w:b/>
          <w:bCs/>
          <w:kern w:val="0"/>
          <w:sz w:val="18"/>
          <w:szCs w:val="18"/>
          <w:shd w:val="clear" w:color="auto" w:fill="FFFFFF"/>
          <w:lang w:val="en-US" w:eastAsia="zh-CN" w:bidi="ar-SA"/>
        </w:rPr>
        <w:t>流程统筹执行</w:t>
      </w: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  <w:lang w:val="en-US" w:eastAsia="zh-CN"/>
        </w:rPr>
        <w:t>：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落实选题分发、人员道具、拍摄协调全链路工作</w:t>
      </w:r>
      <w:r>
        <w:rPr>
          <w:rFonts w:hint="default" w:ascii="Times New Roman" w:hAnsi="Times New Roman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  <w:t>，参与产出32条短视频内容，账号单</w:t>
      </w:r>
      <w:r>
        <w:rPr>
          <w:rFonts w:hint="eastAsia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  <w:t>条视频最高点赞量突破12万；</w:t>
      </w:r>
    </w:p>
    <w:p w14:paraId="2695B1CB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default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</w:rPr>
      </w:pP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  <w:lang w:val="en-US" w:eastAsia="zh-CN"/>
        </w:rPr>
        <w:t>账号流量运营：</w:t>
      </w:r>
      <w:r>
        <w:rPr>
          <w:rFonts w:hint="eastAsia" w:ascii="微软雅黑" w:hAnsi="微软雅黑" w:eastAsia="微软雅黑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优化内容策略驱动账号增长，</w:t>
      </w:r>
      <w:r>
        <w:rPr>
          <w:rFonts w:hint="default" w:ascii="Times New Roman" w:hAnsi="Times New Roman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  <w:t>3个月内</w:t>
      </w:r>
      <w:r>
        <w:rPr>
          <w:rFonts w:hint="eastAsia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  <w:t>推动</w:t>
      </w:r>
      <w:r>
        <w:rPr>
          <w:rFonts w:hint="default" w:ascii="Times New Roman" w:hAnsi="Times New Roman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  <w:t>粉丝量从1.2万增长至4.7万，成为戏曲文化传播领域的代表性校园账号</w:t>
      </w:r>
      <w:r>
        <w:rPr>
          <w:rFonts w:hint="eastAsia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  <w:t>。</w:t>
      </w:r>
    </w:p>
    <w:p w14:paraId="48346CA0">
      <w:pPr>
        <w:keepNext w:val="0"/>
        <w:keepLines w:val="0"/>
        <w:pageBreakBefore w:val="0"/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rPr>
          <w:rFonts w:ascii="微软雅黑" w:hAnsi="微软雅黑" w:eastAsia="微软雅黑"/>
          <w:sz w:val="20"/>
          <w:u w:val="single"/>
        </w:rPr>
      </w:pPr>
      <w:r>
        <w:rPr>
          <w:rFonts w:hint="eastAsia" w:ascii="微软雅黑" w:hAnsi="微软雅黑" w:eastAsia="微软雅黑"/>
          <w:b/>
          <w:sz w:val="22"/>
          <w:u w:val="single"/>
          <w:lang w:val="en-US" w:eastAsia="zh-CN"/>
        </w:rPr>
        <w:t>创作发表</w:t>
      </w:r>
      <w:r>
        <w:rPr>
          <w:rFonts w:ascii="微软雅黑" w:hAnsi="微软雅黑" w:eastAsia="微软雅黑"/>
          <w:sz w:val="20"/>
          <w:u w:val="single"/>
        </w:rPr>
        <w:t xml:space="preserve">                                                                                                    </w:t>
      </w:r>
    </w:p>
    <w:p w14:paraId="6CD59B40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ascii="微软雅黑" w:hAnsi="微软雅黑" w:eastAsia="微软雅黑"/>
          <w:b/>
          <w:sz w:val="18"/>
          <w:szCs w:val="18"/>
        </w:rPr>
      </w:pP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rtl w:val="0"/>
          <w:lang w:val="en-US"/>
        </w:rPr>
        <w:t>[1]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rtl w:val="0"/>
          <w:lang w:val="en-US" w:eastAsia="zh-CN"/>
        </w:rPr>
        <w:t>诗歌《雪事》，发表于2025年第4期市级刊物《诗词》报。</w:t>
      </w:r>
    </w:p>
    <w:p w14:paraId="5744F33C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ascii="微软雅黑" w:hAnsi="微软雅黑" w:eastAsia="微软雅黑"/>
          <w:b/>
          <w:sz w:val="18"/>
          <w:szCs w:val="18"/>
        </w:rPr>
      </w:pP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rtl w:val="0"/>
          <w:lang w:val="en-US"/>
        </w:rPr>
        <w:t>[2]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rtl w:val="0"/>
          <w:lang w:val="en-US" w:eastAsia="zh-CN"/>
        </w:rPr>
        <w:t>诗歌《出门看海》，发表于2026年第2期省级刊物《草原》。</w:t>
      </w:r>
    </w:p>
    <w:p w14:paraId="1D7A59EA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ascii="微软雅黑" w:hAnsi="微软雅黑" w:eastAsia="微软雅黑"/>
          <w:b/>
          <w:sz w:val="18"/>
          <w:szCs w:val="18"/>
        </w:rPr>
      </w:pP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rtl w:val="0"/>
          <w:lang w:val="en-US"/>
        </w:rPr>
        <w:t>[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rtl w:val="0"/>
          <w:lang w:val="en-US" w:eastAsia="zh-CN"/>
        </w:rPr>
        <w:t>3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rtl w:val="0"/>
          <w:lang w:val="en-US"/>
        </w:rPr>
        <w:t>]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rtl w:val="0"/>
          <w:lang w:val="en-US" w:eastAsia="zh-CN"/>
        </w:rPr>
        <w:t>诗歌《云和云》、《无名火》，发表于2026年第5期省级刊物《山东文学》。</w:t>
      </w:r>
    </w:p>
    <w:p w14:paraId="72BD2BD5">
      <w:pPr>
        <w:keepNext w:val="0"/>
        <w:keepLines w:val="0"/>
        <w:pageBreakBefore w:val="0"/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rPr>
          <w:rFonts w:ascii="微软雅黑" w:hAnsi="微软雅黑" w:eastAsia="微软雅黑"/>
          <w:kern w:val="0"/>
          <w:sz w:val="18"/>
          <w:szCs w:val="18"/>
          <w:shd w:val="clear" w:color="auto" w:fill="FFFFFF"/>
        </w:rPr>
      </w:pPr>
      <w:r>
        <w:rPr>
          <w:rFonts w:hint="eastAsia" w:ascii="微软雅黑" w:hAnsi="微软雅黑" w:eastAsia="微软雅黑"/>
          <w:b/>
          <w:sz w:val="22"/>
          <w:u w:val="single"/>
        </w:rPr>
        <w:t>技能证书</w:t>
      </w:r>
      <w:r>
        <w:rPr>
          <w:rFonts w:ascii="微软雅黑" w:hAnsi="微软雅黑" w:eastAsia="微软雅黑"/>
          <w:sz w:val="20"/>
          <w:u w:val="single"/>
        </w:rPr>
        <w:t xml:space="preserve">                                                             </w:t>
      </w:r>
      <w:r>
        <w:rPr>
          <w:rFonts w:hint="eastAsia" w:ascii="微软雅黑" w:hAnsi="微软雅黑" w:eastAsia="微软雅黑"/>
          <w:sz w:val="20"/>
          <w:u w:val="single"/>
          <w:lang w:val="en-US" w:eastAsia="zh-CN"/>
        </w:rPr>
        <w:t xml:space="preserve">  </w:t>
      </w:r>
      <w:r>
        <w:rPr>
          <w:rFonts w:ascii="微软雅黑" w:hAnsi="微软雅黑" w:eastAsia="微软雅黑"/>
          <w:sz w:val="20"/>
          <w:u w:val="single"/>
        </w:rPr>
        <w:t xml:space="preserve">                    </w:t>
      </w:r>
      <w:r>
        <w:rPr>
          <w:rFonts w:hint="eastAsia" w:ascii="微软雅黑" w:hAnsi="微软雅黑" w:eastAsia="微软雅黑"/>
          <w:sz w:val="20"/>
          <w:u w:val="single"/>
          <w:lang w:val="en-US" w:eastAsia="zh-CN"/>
        </w:rPr>
        <w:t xml:space="preserve">      </w:t>
      </w:r>
      <w:r>
        <w:rPr>
          <w:rFonts w:ascii="微软雅黑" w:hAnsi="微软雅黑" w:eastAsia="微软雅黑"/>
          <w:sz w:val="20"/>
          <w:u w:val="single"/>
        </w:rPr>
        <w:t xml:space="preserve">           </w:t>
      </w:r>
    </w:p>
    <w:p w14:paraId="3BA0C945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ascii="微软雅黑" w:hAnsi="微软雅黑" w:eastAsia="微软雅黑"/>
          <w:kern w:val="0"/>
          <w:sz w:val="18"/>
          <w:szCs w:val="18"/>
          <w:shd w:val="clear" w:color="auto" w:fill="FFFFFF"/>
        </w:rPr>
      </w:pP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  <w:t>计算机</w:t>
      </w: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  <w:lang w:val="en-US" w:eastAsia="zh-CN"/>
        </w:rPr>
        <w:t>技能：</w:t>
      </w:r>
      <w:r>
        <w:rPr>
          <w:rFonts w:hint="default" w:ascii="Times New Roman" w:hAnsi="Times New Roman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  <w:t>熟练使用Office办公软件、剪映及Canva/黄油相机等图文设计工具，可独立完成视频剪辑、海报制作与图文排版</w:t>
      </w:r>
      <w:r>
        <w:rPr>
          <w:rFonts w:hint="eastAsia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  <w:t>；</w:t>
      </w:r>
    </w:p>
    <w:p w14:paraId="67DE8DB7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ascii="微软雅黑" w:hAnsi="微软雅黑" w:eastAsia="微软雅黑"/>
          <w:kern w:val="0"/>
          <w:sz w:val="18"/>
          <w:szCs w:val="18"/>
          <w:shd w:val="clear" w:color="auto" w:fill="FFFFFF"/>
        </w:rPr>
      </w:pP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  <w:t>技能证书：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  <w:t>英语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lang w:val="en-US" w:eastAsia="zh-CN"/>
        </w:rPr>
        <w:t>六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  <w:t>级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lang w:val="en-US" w:eastAsia="zh-CN"/>
        </w:rPr>
        <w:t>证书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  <w:t>、普通话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lang w:val="en-US" w:eastAsia="zh-CN"/>
        </w:rPr>
        <w:t>二甲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  <w:t>证书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lang w:eastAsia="zh-CN"/>
        </w:rPr>
        <w:t>、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  <w:t>机动车驾驶证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lang w:eastAsia="zh-CN"/>
        </w:rPr>
        <w:t>；</w:t>
      </w:r>
    </w:p>
    <w:p w14:paraId="23453371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ascii="微软雅黑" w:hAnsi="微软雅黑" w:eastAsia="微软雅黑"/>
          <w:b/>
          <w:sz w:val="22"/>
        </w:rPr>
      </w:pPr>
      <w:r>
        <w:rPr>
          <w:rFonts w:hint="eastAsia" w:ascii="微软雅黑" w:hAnsi="微软雅黑" w:eastAsia="微软雅黑"/>
          <w:b/>
          <w:bCs/>
          <w:kern w:val="0"/>
          <w:sz w:val="18"/>
          <w:szCs w:val="18"/>
          <w:shd w:val="clear" w:color="auto" w:fill="FFFFFF"/>
        </w:rPr>
        <w:t>荣誉奖励：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</w:rPr>
        <w:t>北京市“诚信”演讲比赛三等奖、英语“责任”演讲比赛“最佳风采奖”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lang w:eastAsia="zh-CN"/>
        </w:rPr>
        <w:t>。</w:t>
      </w:r>
    </w:p>
    <w:p w14:paraId="1D5F1692">
      <w:pPr>
        <w:keepNext w:val="0"/>
        <w:keepLines w:val="0"/>
        <w:pageBreakBefore w:val="0"/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rPr>
          <w:rFonts w:hint="eastAsia" w:ascii="微软雅黑" w:hAnsi="微软雅黑" w:eastAsia="微软雅黑" w:cs="Times New Roman"/>
          <w:kern w:val="0"/>
          <w:sz w:val="18"/>
          <w:szCs w:val="18"/>
          <w:shd w:val="clear" w:color="auto" w:fill="FFFFFF"/>
          <w:lang w:val="en-US" w:eastAsia="zh-CN" w:bidi="ar-SA"/>
        </w:rPr>
      </w:pPr>
      <w:r>
        <w:rPr>
          <w:rFonts w:hint="eastAsia" w:ascii="微软雅黑" w:hAnsi="微软雅黑" w:eastAsia="微软雅黑"/>
          <w:b/>
          <w:sz w:val="22"/>
          <w:u w:val="single"/>
        </w:rPr>
        <w:t xml:space="preserve">自我评价                            </w:t>
      </w:r>
      <w:r>
        <w:rPr>
          <w:rFonts w:hint="eastAsia" w:ascii="微软雅黑" w:hAnsi="微软雅黑" w:eastAsia="微软雅黑"/>
          <w:b/>
          <w:sz w:val="22"/>
          <w:u w:val="single"/>
          <w:lang w:val="en-US" w:eastAsia="zh-CN"/>
        </w:rPr>
        <w:t xml:space="preserve">          </w:t>
      </w:r>
      <w:r>
        <w:rPr>
          <w:rFonts w:hint="eastAsia" w:ascii="微软雅黑" w:hAnsi="微软雅黑" w:eastAsia="微软雅黑"/>
          <w:b/>
          <w:sz w:val="22"/>
          <w:u w:val="single"/>
        </w:rPr>
        <w:t xml:space="preserve">                                           </w:t>
      </w:r>
      <w:r>
        <w:rPr>
          <w:rFonts w:hint="eastAsia" w:ascii="微软雅黑" w:hAnsi="微软雅黑" w:eastAsia="微软雅黑"/>
          <w:b/>
          <w:sz w:val="22"/>
          <w:u w:val="single"/>
          <w:lang w:val="en-US" w:eastAsia="zh-CN"/>
        </w:rPr>
        <w:t xml:space="preserve">  </w:t>
      </w:r>
      <w:r>
        <w:rPr>
          <w:rFonts w:hint="eastAsia" w:ascii="微软雅黑" w:hAnsi="微软雅黑" w:eastAsia="微软雅黑"/>
          <w:b/>
          <w:sz w:val="22"/>
          <w:u w:val="single"/>
        </w:rPr>
        <w:t xml:space="preserve">        </w:t>
      </w:r>
    </w:p>
    <w:p w14:paraId="04E8A2AD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default" w:ascii="Times New Roman" w:hAnsi="Times New Roman" w:eastAsia="微软雅黑" w:cs="Times New Roman"/>
          <w:b/>
          <w:bCs/>
          <w:kern w:val="0"/>
          <w:sz w:val="18"/>
          <w:szCs w:val="18"/>
          <w:shd w:val="clear" w:color="auto" w:fill="FFFFFF"/>
        </w:rPr>
      </w:pPr>
      <w:r>
        <w:rPr>
          <w:rFonts w:hint="eastAsia" w:eastAsia="微软雅黑" w:cs="Times New Roman"/>
          <w:b/>
          <w:bCs/>
          <w:kern w:val="0"/>
          <w:sz w:val="18"/>
          <w:szCs w:val="18"/>
          <w:shd w:val="clear" w:color="auto" w:fill="FFFFFF"/>
          <w:lang w:val="en-US" w:eastAsia="zh-CN"/>
        </w:rPr>
        <w:t>专业能力：</w:t>
      </w:r>
      <w:r>
        <w:rPr>
          <w:rFonts w:hint="eastAsia" w:ascii="微软雅黑" w:hAnsi="微软雅黑" w:eastAsia="微软雅黑" w:cs="Times New Roman"/>
          <w:kern w:val="0"/>
          <w:sz w:val="18"/>
          <w:szCs w:val="18"/>
          <w:shd w:val="clear" w:color="auto" w:fill="FFFFFF"/>
          <w:lang w:val="en-US" w:eastAsia="zh-CN" w:bidi="ar-SA"/>
        </w:rPr>
        <w:t>具备多品类内容创作能力，能够胜任戏剧影视剧本、新媒体文案、诗歌文学创作等不同载体的内容产出，累计原创内容超40万字。硕士期间学业成绩排名专业前12%，获研究生一等奖学金，专业基础扎实，英语词汇量10000+，具备良好的英语阅读能力。同时熟悉编导岗位所需的创意策划、脚本撰写、拍摄执行等全流程技能，可快速适配不同类型项目的创作需求；</w:t>
      </w:r>
    </w:p>
    <w:p w14:paraId="5ADFF0B9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default" w:ascii="Times New Roman" w:hAnsi="Times New Roman" w:eastAsia="微软雅黑" w:cs="Times New Roman"/>
          <w:kern w:val="0"/>
          <w:sz w:val="18"/>
          <w:szCs w:val="18"/>
          <w:shd w:val="clear" w:color="auto" w:fill="FFFFFF"/>
          <w:lang w:eastAsia="zh-CN"/>
        </w:rPr>
      </w:pPr>
      <w:r>
        <w:rPr>
          <w:rFonts w:hint="default" w:ascii="Times New Roman" w:hAnsi="Times New Roman" w:eastAsia="微软雅黑" w:cs="Times New Roman"/>
          <w:b/>
          <w:bCs/>
          <w:kern w:val="0"/>
          <w:sz w:val="18"/>
          <w:szCs w:val="18"/>
          <w:shd w:val="clear" w:color="auto" w:fill="FFFFFF"/>
        </w:rPr>
        <w:t>性格品质</w:t>
      </w:r>
      <w:r>
        <w:rPr>
          <w:rFonts w:hint="eastAsia" w:eastAsia="微软雅黑" w:cs="Times New Roman"/>
          <w:b/>
          <w:bCs/>
          <w:kern w:val="0"/>
          <w:sz w:val="18"/>
          <w:szCs w:val="18"/>
          <w:shd w:val="clear" w:color="auto" w:fill="FFFFFF"/>
          <w:lang w:eastAsia="zh-CN"/>
        </w:rPr>
        <w:t>：</w:t>
      </w:r>
      <w:r>
        <w:rPr>
          <w:rFonts w:hint="eastAsia" w:ascii="微软雅黑" w:hAnsi="微软雅黑" w:eastAsia="微软雅黑"/>
          <w:kern w:val="0"/>
          <w:sz w:val="18"/>
          <w:szCs w:val="18"/>
          <w:shd w:val="clear" w:color="auto" w:fill="FFFFFF"/>
          <w:lang w:val="en-US" w:eastAsia="zh-CN"/>
        </w:rPr>
        <w:t>性格主动外向、乐于沟通，善于与不同背景的人员协作共事。参与丝绸之路国际电影节、国际青春诗会、实践活动部主持等大型活动的志愿服务，具备良好的人际协调与服务意识。做事踏实认真，面对新任务能快速进入状态，保持积极的学习态度；</w:t>
      </w:r>
    </w:p>
    <w:p w14:paraId="520A71A7">
      <w:pPr>
        <w:pStyle w:val="15"/>
        <w:keepNext w:val="0"/>
        <w:keepLines w:val="0"/>
        <w:pageBreakBefore w:val="0"/>
        <w:numPr>
          <w:ilvl w:val="0"/>
          <w:numId w:val="1"/>
        </w:numPr>
        <w:tabs>
          <w:tab w:val="left" w:pos="420"/>
        </w:tabs>
        <w:wordWrap/>
        <w:overflowPunct/>
        <w:topLinePunct w:val="0"/>
        <w:bidi w:val="0"/>
        <w:snapToGrid w:val="0"/>
        <w:spacing w:line="257" w:lineRule="auto"/>
        <w:ind w:firstLineChars="0"/>
        <w:rPr>
          <w:rFonts w:hint="default" w:ascii="Times New Roman" w:hAnsi="Times New Roman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 w:bidi="ar-SA"/>
        </w:rPr>
      </w:pPr>
      <w:r>
        <w:rPr>
          <w:rFonts w:hint="eastAsia" w:eastAsia="微软雅黑" w:cs="Times New Roman"/>
          <w:b/>
          <w:bCs/>
          <w:kern w:val="0"/>
          <w:sz w:val="18"/>
          <w:szCs w:val="18"/>
          <w:shd w:val="clear" w:color="auto" w:fill="FFFFFF"/>
          <w:lang w:val="en-US" w:eastAsia="zh-CN"/>
        </w:rPr>
        <w:t>工作能力：</w:t>
      </w:r>
      <w:r>
        <w:rPr>
          <w:rFonts w:hint="default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具备较强的执行力和抗压能力，曾在多项目并行环境下完成内容交付。在读期间运营三个公众号、参与商业视频项</w:t>
      </w:r>
      <w:r>
        <w:rPr>
          <w:rFonts w:hint="eastAsia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目</w:t>
      </w:r>
      <w:r>
        <w:rPr>
          <w:rFonts w:hint="default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制作，积累了从策划到落地的完整项目经验</w:t>
      </w:r>
      <w:r>
        <w:rPr>
          <w:rFonts w:hint="eastAsia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，</w:t>
      </w:r>
      <w:r>
        <w:rPr>
          <w:rFonts w:hint="default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能够有效管理时间，合理安排多线程任务，确保各项工作按时保质完</w:t>
      </w:r>
      <w:r>
        <w:rPr>
          <w:rFonts w:hint="eastAsia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成，并熟</w:t>
      </w:r>
      <w:r>
        <w:rPr>
          <w:rFonts w:hint="default" w:eastAsia="微软雅黑" w:cs="Times New Roman"/>
          <w:b w:val="0"/>
          <w:bCs w:val="0"/>
          <w:kern w:val="0"/>
          <w:sz w:val="18"/>
          <w:szCs w:val="18"/>
          <w:shd w:val="clear" w:color="auto" w:fill="FFFFFF"/>
          <w:lang w:val="en-US" w:eastAsia="zh-CN"/>
        </w:rPr>
        <w:t>练使用Office办公软件及剪映等剪辑工具，适配编导岗位日常工作需求。</w:t>
      </w:r>
    </w:p>
    <w:sectPr>
      <w:pgSz w:w="11906" w:h="16838"/>
      <w:pgMar w:top="590" w:right="646" w:bottom="760" w:left="5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A4383"/>
    <w:multiLevelType w:val="multilevel"/>
    <w:tmpl w:val="07EA4383"/>
    <w:lvl w:ilvl="0" w:tentative="0">
      <w:start w:val="1"/>
      <w:numFmt w:val="bullet"/>
      <w:lvlText w:val="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9"/>
  <w:doNotDisplayPageBoundaries w:val="1"/>
  <w:bordersDoNotSurroundHeader w:val="0"/>
  <w:bordersDoNotSurroundFooter w:val="0"/>
  <w:documentProtection w:enforcement="0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Q5NmUzMzllZWNmYTgwNDQwMDllYzQ2Y2FjMzQ5MDUifQ=="/>
  </w:docVars>
  <w:rsids>
    <w:rsidRoot w:val="00E229D1"/>
    <w:rsid w:val="00004898"/>
    <w:rsid w:val="000052D1"/>
    <w:rsid w:val="000200A7"/>
    <w:rsid w:val="000204CE"/>
    <w:rsid w:val="000219C3"/>
    <w:rsid w:val="00032580"/>
    <w:rsid w:val="00032C49"/>
    <w:rsid w:val="00046EFD"/>
    <w:rsid w:val="00071581"/>
    <w:rsid w:val="00080BF6"/>
    <w:rsid w:val="00081791"/>
    <w:rsid w:val="00086712"/>
    <w:rsid w:val="0008712A"/>
    <w:rsid w:val="000971AD"/>
    <w:rsid w:val="000972F9"/>
    <w:rsid w:val="000A25F6"/>
    <w:rsid w:val="000A5486"/>
    <w:rsid w:val="000A7943"/>
    <w:rsid w:val="000A7B78"/>
    <w:rsid w:val="000B6861"/>
    <w:rsid w:val="000C1873"/>
    <w:rsid w:val="000C5BE5"/>
    <w:rsid w:val="000C7B82"/>
    <w:rsid w:val="000D0B51"/>
    <w:rsid w:val="000D0BE7"/>
    <w:rsid w:val="000D1331"/>
    <w:rsid w:val="000D18BC"/>
    <w:rsid w:val="000D77FC"/>
    <w:rsid w:val="000E22BA"/>
    <w:rsid w:val="000E5834"/>
    <w:rsid w:val="000F0456"/>
    <w:rsid w:val="000F41E1"/>
    <w:rsid w:val="00105470"/>
    <w:rsid w:val="001102BB"/>
    <w:rsid w:val="00124145"/>
    <w:rsid w:val="00125EB9"/>
    <w:rsid w:val="00127BF4"/>
    <w:rsid w:val="00164655"/>
    <w:rsid w:val="001676CC"/>
    <w:rsid w:val="00191AAD"/>
    <w:rsid w:val="001A5CE5"/>
    <w:rsid w:val="001C63EB"/>
    <w:rsid w:val="001D712C"/>
    <w:rsid w:val="001F18CF"/>
    <w:rsid w:val="0021134C"/>
    <w:rsid w:val="0021608E"/>
    <w:rsid w:val="00217630"/>
    <w:rsid w:val="002208F5"/>
    <w:rsid w:val="00234F32"/>
    <w:rsid w:val="00251EED"/>
    <w:rsid w:val="00254B81"/>
    <w:rsid w:val="00255814"/>
    <w:rsid w:val="00265991"/>
    <w:rsid w:val="002755D8"/>
    <w:rsid w:val="00276119"/>
    <w:rsid w:val="00280978"/>
    <w:rsid w:val="002951EC"/>
    <w:rsid w:val="002A2DAC"/>
    <w:rsid w:val="002A3B5C"/>
    <w:rsid w:val="002A728D"/>
    <w:rsid w:val="002B1696"/>
    <w:rsid w:val="002B2266"/>
    <w:rsid w:val="002C0879"/>
    <w:rsid w:val="002C4643"/>
    <w:rsid w:val="002D6279"/>
    <w:rsid w:val="002F1A38"/>
    <w:rsid w:val="003002B0"/>
    <w:rsid w:val="00332FA9"/>
    <w:rsid w:val="00346C5E"/>
    <w:rsid w:val="00354373"/>
    <w:rsid w:val="00354A92"/>
    <w:rsid w:val="00363F30"/>
    <w:rsid w:val="00370220"/>
    <w:rsid w:val="00370DB9"/>
    <w:rsid w:val="00374F59"/>
    <w:rsid w:val="00375CCA"/>
    <w:rsid w:val="00382C8A"/>
    <w:rsid w:val="00383DB7"/>
    <w:rsid w:val="003841AF"/>
    <w:rsid w:val="003908AE"/>
    <w:rsid w:val="00393E79"/>
    <w:rsid w:val="003A2864"/>
    <w:rsid w:val="003C28DE"/>
    <w:rsid w:val="003C76FF"/>
    <w:rsid w:val="003D3DB5"/>
    <w:rsid w:val="003D6A3E"/>
    <w:rsid w:val="003E7287"/>
    <w:rsid w:val="003F6C08"/>
    <w:rsid w:val="003F791E"/>
    <w:rsid w:val="0040718E"/>
    <w:rsid w:val="0041120F"/>
    <w:rsid w:val="00411CA2"/>
    <w:rsid w:val="004265B7"/>
    <w:rsid w:val="004304B5"/>
    <w:rsid w:val="00432A7D"/>
    <w:rsid w:val="00434191"/>
    <w:rsid w:val="00446810"/>
    <w:rsid w:val="00452E52"/>
    <w:rsid w:val="00453A28"/>
    <w:rsid w:val="0046459F"/>
    <w:rsid w:val="00465DEA"/>
    <w:rsid w:val="00467A42"/>
    <w:rsid w:val="0047618D"/>
    <w:rsid w:val="004835C7"/>
    <w:rsid w:val="004930B0"/>
    <w:rsid w:val="004B15C7"/>
    <w:rsid w:val="004B6C02"/>
    <w:rsid w:val="004B7575"/>
    <w:rsid w:val="00515901"/>
    <w:rsid w:val="00524329"/>
    <w:rsid w:val="005516BA"/>
    <w:rsid w:val="00555820"/>
    <w:rsid w:val="00557B48"/>
    <w:rsid w:val="00585ABB"/>
    <w:rsid w:val="0059080D"/>
    <w:rsid w:val="005A269D"/>
    <w:rsid w:val="005A48F0"/>
    <w:rsid w:val="005B6916"/>
    <w:rsid w:val="005C4E64"/>
    <w:rsid w:val="005E3074"/>
    <w:rsid w:val="005F0B55"/>
    <w:rsid w:val="006168B9"/>
    <w:rsid w:val="006200A1"/>
    <w:rsid w:val="00634410"/>
    <w:rsid w:val="006B6970"/>
    <w:rsid w:val="006C4E30"/>
    <w:rsid w:val="006E268E"/>
    <w:rsid w:val="006F182E"/>
    <w:rsid w:val="006F5C9A"/>
    <w:rsid w:val="00746CA8"/>
    <w:rsid w:val="007552CE"/>
    <w:rsid w:val="007612B1"/>
    <w:rsid w:val="00782385"/>
    <w:rsid w:val="007A61F7"/>
    <w:rsid w:val="007B390D"/>
    <w:rsid w:val="007C2357"/>
    <w:rsid w:val="007D43AD"/>
    <w:rsid w:val="007E435B"/>
    <w:rsid w:val="007F60D2"/>
    <w:rsid w:val="0082039E"/>
    <w:rsid w:val="00833A24"/>
    <w:rsid w:val="00841C8E"/>
    <w:rsid w:val="00866E48"/>
    <w:rsid w:val="00896BDF"/>
    <w:rsid w:val="008C5EDD"/>
    <w:rsid w:val="008E18B5"/>
    <w:rsid w:val="00933287"/>
    <w:rsid w:val="00944FA4"/>
    <w:rsid w:val="00954EAF"/>
    <w:rsid w:val="00961C58"/>
    <w:rsid w:val="00962471"/>
    <w:rsid w:val="00971326"/>
    <w:rsid w:val="00972EB0"/>
    <w:rsid w:val="00975D83"/>
    <w:rsid w:val="009767BC"/>
    <w:rsid w:val="00981C37"/>
    <w:rsid w:val="00985EB5"/>
    <w:rsid w:val="00993869"/>
    <w:rsid w:val="009A6442"/>
    <w:rsid w:val="009D0D27"/>
    <w:rsid w:val="009E5190"/>
    <w:rsid w:val="009F6721"/>
    <w:rsid w:val="009F6FCE"/>
    <w:rsid w:val="00A00C7E"/>
    <w:rsid w:val="00A063D6"/>
    <w:rsid w:val="00A06D54"/>
    <w:rsid w:val="00A1192B"/>
    <w:rsid w:val="00A11BF3"/>
    <w:rsid w:val="00A12943"/>
    <w:rsid w:val="00A2775B"/>
    <w:rsid w:val="00A5004D"/>
    <w:rsid w:val="00A548CD"/>
    <w:rsid w:val="00A70C0B"/>
    <w:rsid w:val="00A8638B"/>
    <w:rsid w:val="00A87927"/>
    <w:rsid w:val="00A9453A"/>
    <w:rsid w:val="00A95C46"/>
    <w:rsid w:val="00AB544D"/>
    <w:rsid w:val="00AC7A6B"/>
    <w:rsid w:val="00B20772"/>
    <w:rsid w:val="00B21319"/>
    <w:rsid w:val="00B5050F"/>
    <w:rsid w:val="00B61448"/>
    <w:rsid w:val="00B64B45"/>
    <w:rsid w:val="00BA086E"/>
    <w:rsid w:val="00BA7179"/>
    <w:rsid w:val="00BB4DA3"/>
    <w:rsid w:val="00BB5FC0"/>
    <w:rsid w:val="00BB72E7"/>
    <w:rsid w:val="00BC3738"/>
    <w:rsid w:val="00BD5C1C"/>
    <w:rsid w:val="00BD62D2"/>
    <w:rsid w:val="00C0397B"/>
    <w:rsid w:val="00C11DF3"/>
    <w:rsid w:val="00C51B9B"/>
    <w:rsid w:val="00C643EC"/>
    <w:rsid w:val="00C6523F"/>
    <w:rsid w:val="00C75BE5"/>
    <w:rsid w:val="00C760DC"/>
    <w:rsid w:val="00C97975"/>
    <w:rsid w:val="00CA0665"/>
    <w:rsid w:val="00CA6913"/>
    <w:rsid w:val="00CB647E"/>
    <w:rsid w:val="00CC27C8"/>
    <w:rsid w:val="00CC5713"/>
    <w:rsid w:val="00CD09A4"/>
    <w:rsid w:val="00CE38B7"/>
    <w:rsid w:val="00CE6129"/>
    <w:rsid w:val="00CF65BA"/>
    <w:rsid w:val="00D04B8C"/>
    <w:rsid w:val="00D14109"/>
    <w:rsid w:val="00D5202F"/>
    <w:rsid w:val="00D53A7C"/>
    <w:rsid w:val="00D678FA"/>
    <w:rsid w:val="00D70BE1"/>
    <w:rsid w:val="00D743C4"/>
    <w:rsid w:val="00D82164"/>
    <w:rsid w:val="00D93542"/>
    <w:rsid w:val="00D94585"/>
    <w:rsid w:val="00DA6748"/>
    <w:rsid w:val="00DB0820"/>
    <w:rsid w:val="00DE64AF"/>
    <w:rsid w:val="00DE74C0"/>
    <w:rsid w:val="00DF4C38"/>
    <w:rsid w:val="00E1301E"/>
    <w:rsid w:val="00E136A5"/>
    <w:rsid w:val="00E20B5D"/>
    <w:rsid w:val="00E21482"/>
    <w:rsid w:val="00E229D1"/>
    <w:rsid w:val="00E622E7"/>
    <w:rsid w:val="00E71611"/>
    <w:rsid w:val="00EF34CE"/>
    <w:rsid w:val="00F049E3"/>
    <w:rsid w:val="00F06942"/>
    <w:rsid w:val="00F146D4"/>
    <w:rsid w:val="00F20A23"/>
    <w:rsid w:val="00F214FD"/>
    <w:rsid w:val="00F365D6"/>
    <w:rsid w:val="00F374F4"/>
    <w:rsid w:val="00F51263"/>
    <w:rsid w:val="00F71BB1"/>
    <w:rsid w:val="00F749E1"/>
    <w:rsid w:val="00F802E6"/>
    <w:rsid w:val="00F82F06"/>
    <w:rsid w:val="00F94C7D"/>
    <w:rsid w:val="00F9516D"/>
    <w:rsid w:val="00FA2464"/>
    <w:rsid w:val="00FA3AE2"/>
    <w:rsid w:val="00FD26A9"/>
    <w:rsid w:val="00FD6EF6"/>
    <w:rsid w:val="03A96055"/>
    <w:rsid w:val="07587D97"/>
    <w:rsid w:val="07DB45A4"/>
    <w:rsid w:val="0CF0723F"/>
    <w:rsid w:val="0D98158D"/>
    <w:rsid w:val="0DB93200"/>
    <w:rsid w:val="0F582265"/>
    <w:rsid w:val="0FFFF939"/>
    <w:rsid w:val="113B64A1"/>
    <w:rsid w:val="13DA4490"/>
    <w:rsid w:val="15C60B4E"/>
    <w:rsid w:val="17171557"/>
    <w:rsid w:val="176F3141"/>
    <w:rsid w:val="1AB628D9"/>
    <w:rsid w:val="1D343E59"/>
    <w:rsid w:val="1DAE7B94"/>
    <w:rsid w:val="1E4A524C"/>
    <w:rsid w:val="21A82378"/>
    <w:rsid w:val="233553B7"/>
    <w:rsid w:val="256B67F4"/>
    <w:rsid w:val="272C4C66"/>
    <w:rsid w:val="278E77F3"/>
    <w:rsid w:val="2BCB2C2C"/>
    <w:rsid w:val="2C0D2FB5"/>
    <w:rsid w:val="2D41768E"/>
    <w:rsid w:val="2DA45B2F"/>
    <w:rsid w:val="2DA74F8B"/>
    <w:rsid w:val="30662EDC"/>
    <w:rsid w:val="30BD4AC6"/>
    <w:rsid w:val="35CB68E1"/>
    <w:rsid w:val="383B0495"/>
    <w:rsid w:val="3AC9708D"/>
    <w:rsid w:val="40E00B1D"/>
    <w:rsid w:val="42F73E67"/>
    <w:rsid w:val="43F82609"/>
    <w:rsid w:val="44BA15F0"/>
    <w:rsid w:val="48130B4F"/>
    <w:rsid w:val="49896E28"/>
    <w:rsid w:val="4BA95F1B"/>
    <w:rsid w:val="4BCA1C99"/>
    <w:rsid w:val="4D753CD1"/>
    <w:rsid w:val="4E9D69A3"/>
    <w:rsid w:val="4F5DE601"/>
    <w:rsid w:val="502E14E3"/>
    <w:rsid w:val="503249FD"/>
    <w:rsid w:val="50B4183E"/>
    <w:rsid w:val="526C1BA1"/>
    <w:rsid w:val="52DD4B7F"/>
    <w:rsid w:val="54771A84"/>
    <w:rsid w:val="57B443B0"/>
    <w:rsid w:val="595A7A1D"/>
    <w:rsid w:val="5EB46E21"/>
    <w:rsid w:val="60D6186D"/>
    <w:rsid w:val="60E30273"/>
    <w:rsid w:val="61A27C3B"/>
    <w:rsid w:val="624922FC"/>
    <w:rsid w:val="63C67B87"/>
    <w:rsid w:val="63DC6A36"/>
    <w:rsid w:val="64C9604B"/>
    <w:rsid w:val="652E7C71"/>
    <w:rsid w:val="66995EB7"/>
    <w:rsid w:val="67B657F0"/>
    <w:rsid w:val="6A1801B2"/>
    <w:rsid w:val="6BCF0A66"/>
    <w:rsid w:val="6BD84B15"/>
    <w:rsid w:val="6C9F680D"/>
    <w:rsid w:val="6D5A71FC"/>
    <w:rsid w:val="6D7F1073"/>
    <w:rsid w:val="6DD11833"/>
    <w:rsid w:val="6E0D59F7"/>
    <w:rsid w:val="716A4F20"/>
    <w:rsid w:val="7172259D"/>
    <w:rsid w:val="71F12AFA"/>
    <w:rsid w:val="725455FF"/>
    <w:rsid w:val="74BA6798"/>
    <w:rsid w:val="77383D41"/>
    <w:rsid w:val="77F625E2"/>
    <w:rsid w:val="790A7EA5"/>
    <w:rsid w:val="791118D0"/>
    <w:rsid w:val="79D9524D"/>
    <w:rsid w:val="7B9C666F"/>
    <w:rsid w:val="7C976B70"/>
    <w:rsid w:val="BFD55EDC"/>
    <w:rsid w:val="D7795C92"/>
    <w:rsid w:val="DF5DF507"/>
    <w:rsid w:val="F3FCB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autoRedefine/>
    <w:semiHidden/>
    <w:unhideWhenUsed/>
    <w:qFormat/>
    <w:uiPriority w:val="99"/>
    <w:pPr>
      <w:jc w:val="left"/>
    </w:pPr>
  </w:style>
  <w:style w:type="paragraph" w:styleId="3">
    <w:name w:val="Body Text"/>
    <w:basedOn w:val="1"/>
    <w:link w:val="22"/>
    <w:autoRedefine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微软雅黑" w:hAnsi="微软雅黑" w:eastAsia="微软雅黑" w:cs="微软雅黑"/>
      <w:snapToGrid w:val="0"/>
      <w:color w:val="000000"/>
      <w:kern w:val="0"/>
      <w:szCs w:val="21"/>
      <w:lang w:eastAsia="en-US"/>
    </w:rPr>
  </w:style>
  <w:style w:type="paragraph" w:styleId="4">
    <w:name w:val="Balloon Text"/>
    <w:basedOn w:val="1"/>
    <w:link w:val="18"/>
    <w:autoRedefine/>
    <w:semiHidden/>
    <w:unhideWhenUsed/>
    <w:qFormat/>
    <w:uiPriority w:val="99"/>
    <w:rPr>
      <w:rFonts w:ascii="宋体"/>
      <w:sz w:val="18"/>
      <w:szCs w:val="18"/>
    </w:rPr>
  </w:style>
  <w:style w:type="paragraph" w:styleId="5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rPr>
      <w:sz w:val="24"/>
    </w:rPr>
  </w:style>
  <w:style w:type="paragraph" w:styleId="8">
    <w:name w:val="annotation subject"/>
    <w:basedOn w:val="2"/>
    <w:next w:val="2"/>
    <w:link w:val="17"/>
    <w:autoRedefine/>
    <w:semiHidden/>
    <w:unhideWhenUsed/>
    <w:qFormat/>
    <w:uiPriority w:val="99"/>
    <w:rPr>
      <w:b/>
      <w:bCs/>
    </w:rPr>
  </w:style>
  <w:style w:type="table" w:styleId="10">
    <w:name w:val="Table Grid"/>
    <w:basedOn w:val="9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22"/>
    <w:rPr>
      <w:b/>
    </w:rPr>
  </w:style>
  <w:style w:type="character" w:styleId="13">
    <w:name w:val="Hyperlink"/>
    <w:basedOn w:val="11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1"/>
    <w:autoRedefine/>
    <w:semiHidden/>
    <w:unhideWhenUsed/>
    <w:qFormat/>
    <w:uiPriority w:val="99"/>
    <w:rPr>
      <w:sz w:val="21"/>
      <w:szCs w:val="21"/>
    </w:rPr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6">
    <w:name w:val="批注文字 字符"/>
    <w:basedOn w:val="11"/>
    <w:link w:val="2"/>
    <w:autoRedefine/>
    <w:semiHidden/>
    <w:qFormat/>
    <w:uiPriority w:val="99"/>
    <w:rPr>
      <w:rFonts w:ascii="Times New Roman" w:hAnsi="Times New Roman" w:eastAsia="宋体" w:cs="Times New Roman"/>
      <w:sz w:val="21"/>
      <w:szCs w:val="20"/>
    </w:rPr>
  </w:style>
  <w:style w:type="character" w:customStyle="1" w:styleId="17">
    <w:name w:val="批注主题 字符"/>
    <w:basedOn w:val="16"/>
    <w:link w:val="8"/>
    <w:autoRedefine/>
    <w:semiHidden/>
    <w:qFormat/>
    <w:uiPriority w:val="99"/>
    <w:rPr>
      <w:rFonts w:ascii="Times New Roman" w:hAnsi="Times New Roman" w:eastAsia="宋体" w:cs="Times New Roman"/>
      <w:b/>
      <w:bCs/>
      <w:sz w:val="21"/>
      <w:szCs w:val="20"/>
    </w:rPr>
  </w:style>
  <w:style w:type="character" w:customStyle="1" w:styleId="18">
    <w:name w:val="批注框文本 字符"/>
    <w:basedOn w:val="11"/>
    <w:link w:val="4"/>
    <w:autoRedefine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character" w:customStyle="1" w:styleId="19">
    <w:name w:val="未处理的提及1"/>
    <w:basedOn w:val="11"/>
    <w:autoRedefine/>
    <w:qFormat/>
    <w:uiPriority w:val="99"/>
    <w:rPr>
      <w:color w:val="808080"/>
      <w:shd w:val="clear" w:color="auto" w:fill="E6E6E6"/>
    </w:rPr>
  </w:style>
  <w:style w:type="character" w:customStyle="1" w:styleId="20">
    <w:name w:val="页眉 字符"/>
    <w:basedOn w:val="11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字符"/>
    <w:basedOn w:val="11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正文文本 字符"/>
    <w:basedOn w:val="11"/>
    <w:link w:val="3"/>
    <w:autoRedefine/>
    <w:semiHidden/>
    <w:qFormat/>
    <w:uiPriority w:val="0"/>
    <w:rPr>
      <w:rFonts w:ascii="微软雅黑" w:hAnsi="微软雅黑" w:eastAsia="微软雅黑" w:cs="微软雅黑"/>
      <w:snapToGrid w:val="0"/>
      <w:color w:val="000000"/>
      <w:sz w:val="21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SixthEditionOfficeOnline.xsl"/>
</file>

<file path=customXml/itemProps1.xml><?xml version="1.0" encoding="utf-8"?>
<ds:datastoreItem xmlns:ds="http://schemas.openxmlformats.org/officeDocument/2006/customXml" ds:itemID="{D77D160E-0BB2-4281-8E38-C45408277B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1978</Words>
  <Characters>2174</Characters>
  <Lines>21</Lines>
  <Paragraphs>6</Paragraphs>
  <TotalTime>12</TotalTime>
  <ScaleCrop>false</ScaleCrop>
  <LinksUpToDate>false</LinksUpToDate>
  <CharactersWithSpaces>2901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2024-01-31T03:33:00Z</dcterms:created>
  <dc:creator>Yunfeng Di</dc:creator>
  <cp:lastModifiedBy>初酿</cp:lastModifiedBy>
  <cp:lastPrinted>2024-01-31T04:03:00Z</cp:lastPrinted>
  <dcterms:modified xsi:type="dcterms:W3CDTF">2026-09-11T16:39:58Z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3AF336EF7B7AB50B6670A36ABA5A484E_43</vt:lpwstr>
  </property>
  <property fmtid="{D5CDD505-2E9C-101B-9397-08002B2CF9AE}" pid="4" name="KSOTemplateDocerSaveRecord">
    <vt:lpwstr>eyJoZGlkIjoiZTc4MzU5MTM4YWI3MTc0MmU3Y2QxNGNmMGFiODM4ZmYiLCJ1c2VySWQiOiIxNjk3NzIzNDQ0In0=</vt:lpwstr>
  </property>
</Properties>
</file>